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07CD" w:rsidRPr="003E0833" w:rsidRDefault="0070497B" w:rsidP="0070497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Default="00FC07CD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</w:t>
      </w:r>
      <w:r w:rsidR="0023794B">
        <w:rPr>
          <w:b w:val="0"/>
          <w:sz w:val="22"/>
          <w:szCs w:val="22"/>
        </w:rPr>
        <w:t>ие указания для</w:t>
      </w:r>
      <w:r w:rsidRPr="003E0833">
        <w:rPr>
          <w:b w:val="0"/>
          <w:sz w:val="22"/>
          <w:szCs w:val="22"/>
        </w:rPr>
        <w:t xml:space="preserve"> семинара</w:t>
      </w:r>
    </w:p>
    <w:p w:rsidR="007F3F99" w:rsidRPr="007F3F99" w:rsidRDefault="007F3F99" w:rsidP="007F3F99"/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1. Название:  </w:t>
      </w:r>
      <w:proofErr w:type="spellStart"/>
      <w:r w:rsidRPr="003E0833">
        <w:rPr>
          <w:rFonts w:ascii="Times New Roman" w:hAnsi="Times New Roman" w:cs="Times New Roman"/>
        </w:rPr>
        <w:t>Пиелонефриты</w:t>
      </w:r>
      <w:proofErr w:type="spellEnd"/>
      <w:r w:rsidRPr="003E0833">
        <w:rPr>
          <w:rFonts w:ascii="Times New Roman" w:hAnsi="Times New Roman" w:cs="Times New Roman"/>
        </w:rPr>
        <w:t>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2.3.4.2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6. Цель: ознакомить слушателей с современными данными по этиологии, патогенезу острых и хронических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>, классификацией, принципами лабораторной и инструментальной  диагностики,  особенностями терапии инфекций мочевых путей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Роль предрасполагающих факторов в этиологии. Иммунные механизмы развития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 Клинические проявления острого </w:t>
      </w:r>
      <w:proofErr w:type="spellStart"/>
      <w:r w:rsidRPr="003E0833">
        <w:rPr>
          <w:rFonts w:ascii="Times New Roman" w:hAnsi="Times New Roman" w:cs="Times New Roman"/>
        </w:rPr>
        <w:t>пиелонефрита</w:t>
      </w:r>
      <w:proofErr w:type="spellEnd"/>
      <w:r w:rsidRPr="003E0833">
        <w:rPr>
          <w:rFonts w:ascii="Times New Roman" w:hAnsi="Times New Roman" w:cs="Times New Roman"/>
        </w:rPr>
        <w:t xml:space="preserve"> и обострения хронического.  Изменения анализов крови, мочи, биохимические нарушения. УЗИ картина при </w:t>
      </w:r>
      <w:proofErr w:type="gramStart"/>
      <w:r w:rsidRPr="003E0833">
        <w:rPr>
          <w:rFonts w:ascii="Times New Roman" w:hAnsi="Times New Roman" w:cs="Times New Roman"/>
        </w:rPr>
        <w:t>хроническом</w:t>
      </w:r>
      <w:proofErr w:type="gramEnd"/>
      <w:r w:rsidRPr="003E0833">
        <w:rPr>
          <w:rFonts w:ascii="Times New Roman" w:hAnsi="Times New Roman" w:cs="Times New Roman"/>
        </w:rPr>
        <w:t xml:space="preserve"> </w:t>
      </w:r>
      <w:proofErr w:type="spellStart"/>
      <w:r w:rsidRPr="003E0833">
        <w:rPr>
          <w:rFonts w:ascii="Times New Roman" w:hAnsi="Times New Roman" w:cs="Times New Roman"/>
        </w:rPr>
        <w:t>пиелонефрите</w:t>
      </w:r>
      <w:proofErr w:type="spellEnd"/>
      <w:r w:rsidRPr="003E0833">
        <w:rPr>
          <w:rFonts w:ascii="Times New Roman" w:hAnsi="Times New Roman" w:cs="Times New Roman"/>
        </w:rPr>
        <w:t xml:space="preserve">. Применение антибиотиков и </w:t>
      </w:r>
      <w:proofErr w:type="spellStart"/>
      <w:r w:rsidRPr="003E0833">
        <w:rPr>
          <w:rFonts w:ascii="Times New Roman" w:hAnsi="Times New Roman" w:cs="Times New Roman"/>
        </w:rPr>
        <w:t>уроантисептиков</w:t>
      </w:r>
      <w:proofErr w:type="spellEnd"/>
      <w:r w:rsidRPr="003E0833">
        <w:rPr>
          <w:rFonts w:ascii="Times New Roman" w:hAnsi="Times New Roman" w:cs="Times New Roman"/>
        </w:rPr>
        <w:t xml:space="preserve"> при лечении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 </w:t>
      </w:r>
      <w:proofErr w:type="gramStart"/>
      <w:r w:rsidRPr="003E0833">
        <w:rPr>
          <w:rFonts w:ascii="Times New Roman" w:hAnsi="Times New Roman" w:cs="Times New Roman"/>
        </w:rPr>
        <w:t>у</w:t>
      </w:r>
      <w:proofErr w:type="gramEnd"/>
      <w:r w:rsidRPr="003E0833">
        <w:rPr>
          <w:rFonts w:ascii="Times New Roman" w:hAnsi="Times New Roman" w:cs="Times New Roman"/>
        </w:rPr>
        <w:t xml:space="preserve"> пожилых пациентов. Основные принципы </w:t>
      </w:r>
      <w:proofErr w:type="spellStart"/>
      <w:r w:rsidRPr="003E0833">
        <w:rPr>
          <w:rFonts w:ascii="Times New Roman" w:hAnsi="Times New Roman" w:cs="Times New Roman"/>
        </w:rPr>
        <w:t>инфузионной</w:t>
      </w:r>
      <w:proofErr w:type="spellEnd"/>
      <w:r w:rsidRPr="003E0833">
        <w:rPr>
          <w:rFonts w:ascii="Times New Roman" w:hAnsi="Times New Roman" w:cs="Times New Roman"/>
        </w:rPr>
        <w:t xml:space="preserve"> терапии.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8.  План  Понятие  </w:t>
      </w:r>
      <w:proofErr w:type="spellStart"/>
      <w:r w:rsidRPr="003E0833">
        <w:rPr>
          <w:rFonts w:ascii="Times New Roman" w:hAnsi="Times New Roman" w:cs="Times New Roman"/>
        </w:rPr>
        <w:t>пиелонефрита</w:t>
      </w:r>
      <w:proofErr w:type="spellEnd"/>
      <w:r w:rsidRPr="003E0833">
        <w:rPr>
          <w:rFonts w:ascii="Times New Roman" w:hAnsi="Times New Roman" w:cs="Times New Roman"/>
        </w:rPr>
        <w:t xml:space="preserve">. Этиология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Современные представления о патогенезе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3E0833">
        <w:rPr>
          <w:rFonts w:ascii="Times New Roman" w:hAnsi="Times New Roman" w:cs="Times New Roman"/>
        </w:rPr>
        <w:t>острых</w:t>
      </w:r>
      <w:proofErr w:type="gramEnd"/>
      <w:r w:rsidRPr="003E0833">
        <w:rPr>
          <w:rFonts w:ascii="Times New Roman" w:hAnsi="Times New Roman" w:cs="Times New Roman"/>
        </w:rPr>
        <w:t xml:space="preserve"> и хронических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>. Основные клинические проявления. Основные лабораторные и инструментальные методы диагностики. Особенности ведения пожилых пациентов с инфекциями мочевых путей, показания и противопоказания к назначению антибактериальной терапии.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</w:t>
            </w:r>
            <w:r w:rsidRPr="003E0833">
              <w:rPr>
                <w:rFonts w:ascii="Times New Roman" w:hAnsi="Times New Roman" w:cs="Times New Roman"/>
              </w:rPr>
              <w:lastRenderedPageBreak/>
              <w:t xml:space="preserve">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jc w:val="both"/>
        <w:rPr>
          <w:rFonts w:ascii="Times New Roman" w:hAnsi="Times New Roman" w:cs="Times New Roman"/>
          <w:color w:val="000000"/>
        </w:rPr>
      </w:pPr>
    </w:p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FC07CD" w:rsidRDefault="00FC07CD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Pr="003E0833" w:rsidRDefault="003E0833" w:rsidP="003E0833"/>
    <w:p w:rsidR="00FC07CD" w:rsidRPr="003E0833" w:rsidRDefault="00FC07CD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Pr="003E0833" w:rsidRDefault="003E0833" w:rsidP="003E0833"/>
    <w:p w:rsidR="003E0833" w:rsidRDefault="003E083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07CD" w:rsidRPr="003E0833" w:rsidRDefault="0070497B" w:rsidP="0070497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Кафедра терапии и общей врачебной практики с курсом </w:t>
      </w:r>
      <w:proofErr w:type="spellStart"/>
      <w:r>
        <w:rPr>
          <w:rFonts w:ascii="Times New Roman" w:hAnsi="Times New Roman" w:cs="Times New Roman"/>
        </w:rPr>
        <w:t>гериатрии</w:t>
      </w:r>
      <w:r w:rsidR="00FC07CD" w:rsidRPr="003E0833">
        <w:rPr>
          <w:rFonts w:ascii="Times New Roman" w:hAnsi="Times New Roman" w:cs="Times New Roman"/>
        </w:rPr>
        <w:t>и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Pr="003E0833" w:rsidRDefault="0023794B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</w:t>
      </w:r>
      <w:r>
        <w:rPr>
          <w:b w:val="0"/>
          <w:sz w:val="22"/>
          <w:szCs w:val="22"/>
        </w:rPr>
        <w:t>ие указания для</w:t>
      </w:r>
      <w:r w:rsidRPr="003E0833">
        <w:rPr>
          <w:b w:val="0"/>
          <w:sz w:val="22"/>
          <w:szCs w:val="22"/>
        </w:rPr>
        <w:t xml:space="preserve"> </w:t>
      </w:r>
      <w:r w:rsidR="00FC07CD" w:rsidRPr="003E0833">
        <w:rPr>
          <w:b w:val="0"/>
          <w:sz w:val="22"/>
          <w:szCs w:val="22"/>
        </w:rPr>
        <w:t>семинара</w:t>
      </w:r>
    </w:p>
    <w:p w:rsidR="00FC07CD" w:rsidRPr="003E0833" w:rsidRDefault="00FC07CD" w:rsidP="00FC07CD">
      <w:pPr>
        <w:ind w:firstLine="720"/>
        <w:jc w:val="both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1. Название:  </w:t>
      </w:r>
      <w:proofErr w:type="spellStart"/>
      <w:r w:rsidRPr="003E0833">
        <w:rPr>
          <w:rFonts w:ascii="Times New Roman" w:hAnsi="Times New Roman" w:cs="Times New Roman"/>
        </w:rPr>
        <w:t>Гломерулонефриты</w:t>
      </w:r>
      <w:proofErr w:type="spellEnd"/>
      <w:r w:rsidRPr="003E0833">
        <w:rPr>
          <w:rFonts w:ascii="Times New Roman" w:hAnsi="Times New Roman" w:cs="Times New Roman"/>
        </w:rPr>
        <w:t>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2.3.4.1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6. Цель: ознакомить слушателей с современными данными по этиологии, патогенезу острых и хронических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, классификацией, принципами лабораторной и инструментальной  диагностики,  особенностями терапии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Роль предрасполагающих факторов в этиологии. Иммунные механизмы развития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 Клинические проявления острого </w:t>
      </w:r>
      <w:proofErr w:type="spellStart"/>
      <w:r w:rsidRPr="003E0833">
        <w:rPr>
          <w:rFonts w:ascii="Times New Roman" w:hAnsi="Times New Roman" w:cs="Times New Roman"/>
        </w:rPr>
        <w:t>гломерулонефрита</w:t>
      </w:r>
      <w:proofErr w:type="spellEnd"/>
      <w:r w:rsidRPr="003E0833">
        <w:rPr>
          <w:rFonts w:ascii="Times New Roman" w:hAnsi="Times New Roman" w:cs="Times New Roman"/>
        </w:rPr>
        <w:t xml:space="preserve"> и обострения хронического.  Изменения анализов крови, мочи, биохимические нарушения.  Применение </w:t>
      </w:r>
      <w:proofErr w:type="spellStart"/>
      <w:r w:rsidRPr="003E0833">
        <w:rPr>
          <w:rFonts w:ascii="Times New Roman" w:hAnsi="Times New Roman" w:cs="Times New Roman"/>
        </w:rPr>
        <w:t>глюкокортикоидов</w:t>
      </w:r>
      <w:proofErr w:type="spellEnd"/>
      <w:r w:rsidRPr="003E0833">
        <w:rPr>
          <w:rFonts w:ascii="Times New Roman" w:hAnsi="Times New Roman" w:cs="Times New Roman"/>
        </w:rPr>
        <w:t xml:space="preserve"> и </w:t>
      </w:r>
      <w:proofErr w:type="spellStart"/>
      <w:r w:rsidRPr="003E0833">
        <w:rPr>
          <w:rFonts w:ascii="Times New Roman" w:hAnsi="Times New Roman" w:cs="Times New Roman"/>
        </w:rPr>
        <w:t>цитостатиков</w:t>
      </w:r>
      <w:proofErr w:type="spellEnd"/>
      <w:r w:rsidRPr="003E0833">
        <w:rPr>
          <w:rFonts w:ascii="Times New Roman" w:hAnsi="Times New Roman" w:cs="Times New Roman"/>
        </w:rPr>
        <w:t xml:space="preserve"> у пожилых пациентов.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8.  План  Понятие  </w:t>
      </w:r>
      <w:proofErr w:type="spellStart"/>
      <w:r w:rsidRPr="003E0833">
        <w:rPr>
          <w:rFonts w:ascii="Times New Roman" w:hAnsi="Times New Roman" w:cs="Times New Roman"/>
        </w:rPr>
        <w:t>огломерулонефритах</w:t>
      </w:r>
      <w:proofErr w:type="spellEnd"/>
      <w:r w:rsidRPr="003E0833">
        <w:rPr>
          <w:rFonts w:ascii="Times New Roman" w:hAnsi="Times New Roman" w:cs="Times New Roman"/>
        </w:rPr>
        <w:t xml:space="preserve">. Этиология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Современные представления о патогенезе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3E0833">
        <w:rPr>
          <w:rFonts w:ascii="Times New Roman" w:hAnsi="Times New Roman" w:cs="Times New Roman"/>
        </w:rPr>
        <w:t>острых</w:t>
      </w:r>
      <w:proofErr w:type="gramEnd"/>
      <w:r w:rsidRPr="003E0833">
        <w:rPr>
          <w:rFonts w:ascii="Times New Roman" w:hAnsi="Times New Roman" w:cs="Times New Roman"/>
        </w:rPr>
        <w:t xml:space="preserve"> и хронических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Основные клинические проявления. Основные лабораторные и инструментальные методы диагностики. Особенности ведения пожилых пациентов с </w:t>
      </w:r>
      <w:proofErr w:type="spellStart"/>
      <w:r w:rsidRPr="003E0833">
        <w:rPr>
          <w:rFonts w:ascii="Times New Roman" w:hAnsi="Times New Roman" w:cs="Times New Roman"/>
        </w:rPr>
        <w:t>гломерулонефритами</w:t>
      </w:r>
      <w:proofErr w:type="spellEnd"/>
      <w:r w:rsidRPr="003E0833">
        <w:rPr>
          <w:rFonts w:ascii="Times New Roman" w:hAnsi="Times New Roman" w:cs="Times New Roman"/>
        </w:rPr>
        <w:t>, показания и противопоказания к назначению глюкокортикоидной и цитостатической  терапии.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</w:t>
            </w:r>
            <w:r w:rsidRPr="003E0833">
              <w:rPr>
                <w:rFonts w:ascii="Times New Roman" w:hAnsi="Times New Roman" w:cs="Times New Roman"/>
              </w:rPr>
              <w:lastRenderedPageBreak/>
              <w:t xml:space="preserve">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jc w:val="both"/>
        <w:rPr>
          <w:rFonts w:ascii="Times New Roman" w:hAnsi="Times New Roman" w:cs="Times New Roman"/>
          <w:color w:val="000000"/>
        </w:rPr>
      </w:pPr>
    </w:p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3E0833" w:rsidRDefault="003E083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Министерства здравоохранения РФ</w:t>
      </w:r>
    </w:p>
    <w:p w:rsidR="0070497B" w:rsidRDefault="0070497B" w:rsidP="0070497B">
      <w:pPr>
        <w:pStyle w:val="1"/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Институт дополнительного профессионального образования </w:t>
      </w:r>
    </w:p>
    <w:p w:rsidR="00FC07CD" w:rsidRPr="003E0833" w:rsidRDefault="0070497B" w:rsidP="0070497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07CD" w:rsidRPr="003E0833" w:rsidRDefault="00FC07CD" w:rsidP="00FC07CD">
      <w:pPr>
        <w:jc w:val="center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jc w:val="center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Pr="003E0833" w:rsidRDefault="00FC07CD" w:rsidP="00FC07CD">
      <w:pPr>
        <w:jc w:val="right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rPr>
          <w:rFonts w:ascii="Times New Roman" w:hAnsi="Times New Roman" w:cs="Times New Roman"/>
        </w:rPr>
      </w:pPr>
    </w:p>
    <w:p w:rsidR="00FC07CD" w:rsidRPr="003E0833" w:rsidRDefault="0023794B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</w:t>
      </w:r>
      <w:r>
        <w:rPr>
          <w:b w:val="0"/>
          <w:sz w:val="22"/>
          <w:szCs w:val="22"/>
        </w:rPr>
        <w:t>ие указания для</w:t>
      </w:r>
      <w:r w:rsidRPr="003E0833">
        <w:rPr>
          <w:b w:val="0"/>
          <w:sz w:val="22"/>
          <w:szCs w:val="22"/>
        </w:rPr>
        <w:t xml:space="preserve"> </w:t>
      </w:r>
      <w:r w:rsidR="00FC07CD" w:rsidRPr="003E0833">
        <w:rPr>
          <w:b w:val="0"/>
          <w:sz w:val="22"/>
          <w:szCs w:val="22"/>
        </w:rPr>
        <w:t>семинара</w:t>
      </w:r>
    </w:p>
    <w:p w:rsidR="00FC07CD" w:rsidRPr="003E0833" w:rsidRDefault="00FC07CD" w:rsidP="00FC07CD">
      <w:pPr>
        <w:ind w:firstLine="720"/>
        <w:jc w:val="both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1. Название:  Геморрагическая лихорадка с почечным синдромом: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2.3.4.4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6. Цель: ознакомить слушателей с современными данными по этиологии, патогенезу ГЛПС, классификацией, принципами лабораторной и инструментальной  диагностики,  особенностями терапии ГЛПС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ГЛПС. Роль предрасполагающих факторов в этиологии. Иммунные механизмы развития ГЛПС и ее осложнений.  Клинические проявления ГЛПС.  Изменения анализов крови, мочи, биохимические нарушения.  Показания и противопоказания к лечению гемодиализом у пожилых пациентов.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8.  План  Понятие  о ГЛПС. Этиология ГЛПС. Современные представления о патогенезе ГЛПС. Классификация и основные осложнения ГЛПС. Клиническая картина. Основные лабораторные и инструментальные методы диагностики. Особенности ведения пожилых пациентов с ГЛПС, показания и противопоказания к назначению гемодиализа.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3E0833" w:rsidRDefault="003E0833">
      <w:pPr>
        <w:rPr>
          <w:rFonts w:ascii="Times New Roman" w:eastAsia="Times New Roman" w:hAnsi="Times New Roman" w:cs="Times New Roman"/>
        </w:rPr>
      </w:pPr>
    </w:p>
    <w:sectPr w:rsidR="003E0833" w:rsidSect="00F82BB2">
      <w:pgSz w:w="11906" w:h="16838"/>
      <w:pgMar w:top="397" w:right="851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C8B"/>
    <w:multiLevelType w:val="hybridMultilevel"/>
    <w:tmpl w:val="3B4EA570"/>
    <w:lvl w:ilvl="0" w:tplc="B0E6DE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202927"/>
    <w:multiLevelType w:val="hybridMultilevel"/>
    <w:tmpl w:val="B91E2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8102C"/>
    <w:multiLevelType w:val="hybridMultilevel"/>
    <w:tmpl w:val="BCDCD672"/>
    <w:lvl w:ilvl="0" w:tplc="3D0201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2231DA"/>
    <w:multiLevelType w:val="hybridMultilevel"/>
    <w:tmpl w:val="3178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63976"/>
    <w:multiLevelType w:val="singleLevel"/>
    <w:tmpl w:val="293E8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9405DE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8175F58"/>
    <w:multiLevelType w:val="hybridMultilevel"/>
    <w:tmpl w:val="E8C423D4"/>
    <w:lvl w:ilvl="0" w:tplc="EFD441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F4260C0"/>
    <w:multiLevelType w:val="hybridMultilevel"/>
    <w:tmpl w:val="9446BC02"/>
    <w:lvl w:ilvl="0" w:tplc="26D2C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541152"/>
    <w:multiLevelType w:val="hybridMultilevel"/>
    <w:tmpl w:val="30FA3FF6"/>
    <w:lvl w:ilvl="0" w:tplc="BE7E7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193290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D460CC4"/>
    <w:multiLevelType w:val="hybridMultilevel"/>
    <w:tmpl w:val="2A9C2CF8"/>
    <w:lvl w:ilvl="0" w:tplc="383A5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C521FB"/>
    <w:multiLevelType w:val="hybridMultilevel"/>
    <w:tmpl w:val="AEDEED1A"/>
    <w:lvl w:ilvl="0" w:tplc="70E8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AB4926"/>
    <w:multiLevelType w:val="multilevel"/>
    <w:tmpl w:val="65F85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367592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911020"/>
    <w:multiLevelType w:val="multilevel"/>
    <w:tmpl w:val="596859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FB444F"/>
    <w:multiLevelType w:val="hybridMultilevel"/>
    <w:tmpl w:val="C87262CE"/>
    <w:lvl w:ilvl="0" w:tplc="D7EAE3F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>
    <w:nsid w:val="3D0E7309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1504CD7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60734EA"/>
    <w:multiLevelType w:val="hybridMultilevel"/>
    <w:tmpl w:val="BBFEA1F8"/>
    <w:lvl w:ilvl="0" w:tplc="C4267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B9C5386"/>
    <w:multiLevelType w:val="hybridMultilevel"/>
    <w:tmpl w:val="E4D4291C"/>
    <w:lvl w:ilvl="0" w:tplc="44EEF13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4EB965EC"/>
    <w:multiLevelType w:val="hybridMultilevel"/>
    <w:tmpl w:val="25C2EE2A"/>
    <w:lvl w:ilvl="0" w:tplc="643A78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44D4828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5026351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1C1B95"/>
    <w:multiLevelType w:val="hybridMultilevel"/>
    <w:tmpl w:val="944828D4"/>
    <w:lvl w:ilvl="0" w:tplc="C1C674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3B13DFA"/>
    <w:multiLevelType w:val="hybridMultilevel"/>
    <w:tmpl w:val="36F822BE"/>
    <w:lvl w:ilvl="0" w:tplc="5A8E4D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5B342C2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B3566B"/>
    <w:multiLevelType w:val="hybridMultilevel"/>
    <w:tmpl w:val="8FFAF936"/>
    <w:lvl w:ilvl="0" w:tplc="96C479D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9C742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9">
    <w:nsid w:val="6C8D26CB"/>
    <w:multiLevelType w:val="multilevel"/>
    <w:tmpl w:val="7DA48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8108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75296B2C"/>
    <w:multiLevelType w:val="hybridMultilevel"/>
    <w:tmpl w:val="115AF7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B20E764C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A246E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8593633"/>
    <w:multiLevelType w:val="hybridMultilevel"/>
    <w:tmpl w:val="F18AE428"/>
    <w:lvl w:ilvl="0" w:tplc="7D827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89C53D1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A0559B4"/>
    <w:multiLevelType w:val="hybridMultilevel"/>
    <w:tmpl w:val="EA346A04"/>
    <w:lvl w:ilvl="0" w:tplc="459C09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7E0727E8"/>
    <w:multiLevelType w:val="hybridMultilevel"/>
    <w:tmpl w:val="282A6114"/>
    <w:lvl w:ilvl="0" w:tplc="B2285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9B74444E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7E265436"/>
    <w:multiLevelType w:val="singleLevel"/>
    <w:tmpl w:val="BE94E9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8">
    <w:nsid w:val="7EF01DE6"/>
    <w:multiLevelType w:val="multilevel"/>
    <w:tmpl w:val="B8EA74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F3732A7"/>
    <w:multiLevelType w:val="hybridMultilevel"/>
    <w:tmpl w:val="D05CFA10"/>
    <w:lvl w:ilvl="0" w:tplc="E78ED61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7"/>
  </w:num>
  <w:num w:numId="5">
    <w:abstractNumId w:val="20"/>
  </w:num>
  <w:num w:numId="6">
    <w:abstractNumId w:val="37"/>
  </w:num>
  <w:num w:numId="7">
    <w:abstractNumId w:val="3"/>
  </w:num>
  <w:num w:numId="8">
    <w:abstractNumId w:val="27"/>
  </w:num>
  <w:num w:numId="9">
    <w:abstractNumId w:val="38"/>
  </w:num>
  <w:num w:numId="10">
    <w:abstractNumId w:val="36"/>
  </w:num>
  <w:num w:numId="11">
    <w:abstractNumId w:val="17"/>
  </w:num>
  <w:num w:numId="12">
    <w:abstractNumId w:val="2"/>
  </w:num>
  <w:num w:numId="13">
    <w:abstractNumId w:val="15"/>
  </w:num>
  <w:num w:numId="14">
    <w:abstractNumId w:val="8"/>
  </w:num>
  <w:num w:numId="15">
    <w:abstractNumId w:val="35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3"/>
  </w:num>
  <w:num w:numId="21">
    <w:abstractNumId w:val="26"/>
  </w:num>
  <w:num w:numId="22">
    <w:abstractNumId w:val="33"/>
  </w:num>
  <w:num w:numId="23">
    <w:abstractNumId w:val="10"/>
  </w:num>
  <w:num w:numId="24">
    <w:abstractNumId w:val="25"/>
  </w:num>
  <w:num w:numId="25">
    <w:abstractNumId w:val="32"/>
  </w:num>
  <w:num w:numId="26">
    <w:abstractNumId w:val="6"/>
  </w:num>
  <w:num w:numId="27">
    <w:abstractNumId w:val="19"/>
  </w:num>
  <w:num w:numId="28">
    <w:abstractNumId w:val="4"/>
  </w:num>
  <w:num w:numId="29">
    <w:abstractNumId w:val="21"/>
  </w:num>
  <w:num w:numId="30">
    <w:abstractNumId w:val="39"/>
  </w:num>
  <w:num w:numId="31">
    <w:abstractNumId w:val="30"/>
  </w:num>
  <w:num w:numId="32">
    <w:abstractNumId w:val="9"/>
  </w:num>
  <w:num w:numId="33">
    <w:abstractNumId w:val="1"/>
  </w:num>
  <w:num w:numId="34">
    <w:abstractNumId w:val="24"/>
  </w:num>
  <w:num w:numId="35">
    <w:abstractNumId w:val="12"/>
  </w:num>
  <w:num w:numId="36">
    <w:abstractNumId w:val="14"/>
  </w:num>
  <w:num w:numId="37">
    <w:abstractNumId w:val="34"/>
  </w:num>
  <w:num w:numId="38">
    <w:abstractNumId w:val="18"/>
  </w:num>
  <w:num w:numId="39">
    <w:abstractNumId w:val="23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7CD"/>
    <w:rsid w:val="0023794B"/>
    <w:rsid w:val="003E0833"/>
    <w:rsid w:val="00664D2B"/>
    <w:rsid w:val="0070497B"/>
    <w:rsid w:val="007D2FC0"/>
    <w:rsid w:val="007F3F99"/>
    <w:rsid w:val="00A258DA"/>
    <w:rsid w:val="00E40C6D"/>
    <w:rsid w:val="00FC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DA"/>
  </w:style>
  <w:style w:type="paragraph" w:styleId="1">
    <w:name w:val="heading 1"/>
    <w:basedOn w:val="a"/>
    <w:next w:val="a"/>
    <w:link w:val="10"/>
    <w:qFormat/>
    <w:rsid w:val="00FC07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C07CD"/>
    <w:pPr>
      <w:keepNext/>
      <w:spacing w:after="0" w:line="36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7C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FC07C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C07CD"/>
    <w:pPr>
      <w:spacing w:after="0" w:line="24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FC07CD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rsid w:val="00FC07CD"/>
    <w:rPr>
      <w:rFonts w:cs="Times New Roman"/>
    </w:rPr>
  </w:style>
  <w:style w:type="paragraph" w:customStyle="1" w:styleId="21">
    <w:name w:val="Основной текст (2)1"/>
    <w:basedOn w:val="a"/>
    <w:uiPriority w:val="99"/>
    <w:rsid w:val="00FC07CD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1641</Words>
  <Characters>9356</Characters>
  <Application>Microsoft Office Word</Application>
  <DocSecurity>0</DocSecurity>
  <Lines>77</Lines>
  <Paragraphs>21</Paragraphs>
  <ScaleCrop>false</ScaleCrop>
  <Company>Home</Company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2009-04-20T18:50:00Z</dcterms:created>
  <dcterms:modified xsi:type="dcterms:W3CDTF">2009-04-20T20:21:00Z</dcterms:modified>
</cp:coreProperties>
</file>